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A20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97C">
              <w:rPr>
                <w:rFonts w:ascii="Times New Roman" w:hAnsi="Times New Roman" w:cs="Times New Roman"/>
                <w:b/>
                <w:sz w:val="28"/>
                <w:szCs w:val="28"/>
              </w:rPr>
              <w:t>https://rreconomic.ru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  <w:proofErr w:type="spellEnd"/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12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 внутренней сети (обеспечивается доступ к информации лишь для строго определенных сотрудников); 13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информационно-телекоммуникационных сетей; 14 – полученные данные не могут передаваться Оператором, осуществляющим обработку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>заполняется по желанию субъекта персональных 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В случае, если Вы намерены обозначить специальные условия, 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97D0F"/>
    <w:rsid w:val="001D36AD"/>
    <w:rsid w:val="001E75E1"/>
    <w:rsid w:val="00245395"/>
    <w:rsid w:val="00261C89"/>
    <w:rsid w:val="00263120"/>
    <w:rsid w:val="002F360A"/>
    <w:rsid w:val="00397292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A2097C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2024-03-05T07:24:00Z</dcterms:modified>
</cp:coreProperties>
</file>